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3205" w14:textId="77777777" w:rsidR="00DB275B" w:rsidRPr="00DB275B" w:rsidRDefault="00DB275B" w:rsidP="00CC343B">
      <w:pPr>
        <w:spacing w:after="0" w:line="276" w:lineRule="auto"/>
        <w:ind w:left="0" w:firstLine="0"/>
        <w:jc w:val="center"/>
      </w:pPr>
      <w:r>
        <w:rPr>
          <w:b/>
          <w:sz w:val="28"/>
        </w:rPr>
        <w:t xml:space="preserve">PATTO </w:t>
      </w:r>
      <w:r w:rsidR="00614E99">
        <w:rPr>
          <w:b/>
          <w:sz w:val="28"/>
        </w:rPr>
        <w:t>DI CORRESPONSABILITÀ</w:t>
      </w:r>
      <w:r>
        <w:rPr>
          <w:b/>
          <w:sz w:val="28"/>
        </w:rPr>
        <w:t xml:space="preserve"> EDUCATIVA</w:t>
      </w:r>
    </w:p>
    <w:p w14:paraId="38D8CD2C" w14:textId="12E76F7B" w:rsidR="00D304F2" w:rsidRDefault="00614E99">
      <w:pPr>
        <w:spacing w:after="0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SCUOLA INFANZIA </w:t>
      </w:r>
    </w:p>
    <w:p w14:paraId="53AC7B74" w14:textId="77777777" w:rsidR="00CC343B" w:rsidRDefault="00CC343B">
      <w:pPr>
        <w:spacing w:after="0" w:line="240" w:lineRule="auto"/>
        <w:ind w:left="0" w:firstLine="0"/>
        <w:jc w:val="center"/>
        <w:rPr>
          <w:b/>
          <w:sz w:val="28"/>
        </w:rPr>
      </w:pPr>
    </w:p>
    <w:p w14:paraId="55C1E9CB" w14:textId="77777777" w:rsidR="00CC343B" w:rsidRDefault="00CC343B" w:rsidP="00CC343B">
      <w:pPr>
        <w:spacing w:after="0" w:line="240" w:lineRule="auto"/>
        <w:jc w:val="center"/>
        <w:rPr>
          <w:szCs w:val="24"/>
        </w:rPr>
      </w:pPr>
      <w:r w:rsidRPr="00130C71">
        <w:rPr>
          <w:szCs w:val="24"/>
        </w:rPr>
        <w:t>Approvato con delibera del</w:t>
      </w:r>
      <w:r>
        <w:rPr>
          <w:szCs w:val="24"/>
        </w:rPr>
        <w:t xml:space="preserve"> Collegio docente del 2 settembre 2022</w:t>
      </w:r>
      <w:r w:rsidRPr="00130C71">
        <w:rPr>
          <w:szCs w:val="24"/>
        </w:rPr>
        <w:t xml:space="preserve"> </w:t>
      </w:r>
    </w:p>
    <w:p w14:paraId="0B32EBF0" w14:textId="77777777" w:rsidR="00CC343B" w:rsidRDefault="00CC343B" w:rsidP="00CC34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Consiglio di Istituto del 23 settembre 2022</w:t>
      </w:r>
    </w:p>
    <w:p w14:paraId="7DC7C247" w14:textId="77777777" w:rsidR="00EB6CFD" w:rsidRDefault="00EB6CFD" w:rsidP="00EB6CFD">
      <w:pPr>
        <w:spacing w:after="0" w:line="240" w:lineRule="auto"/>
        <w:ind w:left="0" w:firstLine="0"/>
        <w:rPr>
          <w:b/>
          <w:sz w:val="28"/>
        </w:rPr>
      </w:pPr>
    </w:p>
    <w:p w14:paraId="7043E547" w14:textId="77777777" w:rsidR="00DB275B" w:rsidRDefault="00DB275B">
      <w:pPr>
        <w:spacing w:after="0" w:line="240" w:lineRule="auto"/>
        <w:ind w:left="0" w:firstLine="0"/>
        <w:jc w:val="center"/>
      </w:pPr>
    </w:p>
    <w:p w14:paraId="77BFBBE4" w14:textId="77777777" w:rsidR="00D304F2" w:rsidRPr="00EB6CFD" w:rsidRDefault="00614E99">
      <w:pPr>
        <w:rPr>
          <w:b/>
          <w:bCs/>
        </w:rPr>
      </w:pPr>
      <w:r w:rsidRPr="00EB6CFD">
        <w:rPr>
          <w:b/>
          <w:bCs/>
        </w:rPr>
        <w:t xml:space="preserve">PREMESSA </w:t>
      </w:r>
    </w:p>
    <w:p w14:paraId="119817A3" w14:textId="77777777" w:rsidR="00D304F2" w:rsidRDefault="00614E99">
      <w:r>
        <w:t xml:space="preserve">La scuola dell’infanzia si connota come la prima scuola in cui si pongono le basi per consentire un primo apprendimento e una buona relazione con figure di riferimento quali le insegnanti. A tal fine le modalità operative scelte offrono continue occasioni di confronto, di scambio di opinioni con particolare rilievo alle emozioni dei bambini che saranno gradualmente in grado di riconoscere, esprimere e gestire. </w:t>
      </w:r>
    </w:p>
    <w:p w14:paraId="12CF7ACB" w14:textId="77777777" w:rsidR="00D304F2" w:rsidRDefault="00614E99">
      <w:r>
        <w:t xml:space="preserve">Compito della scuola è quello di saper compiere scelte educative e metodologiche fondamentali in piena condivisione con la famiglia, si organizza e descrive l’intero percorso formativo del bambino durante il quale si intrecciano gli insegnamenti, i saperi, i processi cognitivi-relazionali. </w:t>
      </w:r>
    </w:p>
    <w:p w14:paraId="3CA68886" w14:textId="2F331179" w:rsidR="00D304F2" w:rsidRDefault="00614E99">
      <w:r>
        <w:t xml:space="preserve"> Il Patto di Corresponsabilità Educativa, quindi, vuole essere un documento attraverso il quale ogni firmatario si dichiara responsabile dei doveri e delle azioni in relazione ai propri ambiti di competenza. Occorre che scuola e famiglia, ciascuna nel rispetto del proprio ruolo, siano sempre collaborative, mai antagoniste e costruiscano così un unico punto di riferimento formativo. Si stipula il seguente </w:t>
      </w:r>
      <w:r>
        <w:rPr>
          <w:b/>
        </w:rPr>
        <w:t>Patto di Corresponsabilità Educativa</w:t>
      </w:r>
      <w:r>
        <w:t xml:space="preserve">, con il quale </w:t>
      </w:r>
    </w:p>
    <w:p w14:paraId="3070151C" w14:textId="56E6AEE2" w:rsidR="00EB6CFD" w:rsidRDefault="00EB6CFD" w:rsidP="00131FE5">
      <w:pPr>
        <w:ind w:left="0" w:firstLine="0"/>
      </w:pPr>
    </w:p>
    <w:p w14:paraId="6AD00607" w14:textId="288FF868" w:rsidR="00EB6CFD" w:rsidRDefault="00EB6CFD">
      <w:pPr>
        <w:rPr>
          <w:b/>
        </w:rPr>
      </w:pPr>
      <w:r>
        <w:rPr>
          <w:b/>
        </w:rPr>
        <w:t>Le docenti si impegnano a ….</w:t>
      </w:r>
    </w:p>
    <w:p w14:paraId="0A6D8EF7" w14:textId="381C02FD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affiancare</w:t>
      </w:r>
      <w:r>
        <w:t xml:space="preserve"> la famiglia nel compito di formare i bambini con competenza e professionalità; </w:t>
      </w:r>
    </w:p>
    <w:p w14:paraId="28123DEC" w14:textId="00227299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>
        <w:rPr>
          <w:b/>
        </w:rPr>
        <w:t>c</w:t>
      </w:r>
      <w:r w:rsidRPr="00EB6CFD">
        <w:rPr>
          <w:b/>
        </w:rPr>
        <w:t>onsolidare</w:t>
      </w:r>
      <w:r>
        <w:t xml:space="preserve"> l’identità, la conquista dell’autonomia, il riconoscimento e lo sviluppo delle competenze, l’acquisizione delle prime forme di educazione alla cittadinanza a partire dalle prime esperienze di convivenza all’interno della scuola; </w:t>
      </w:r>
    </w:p>
    <w:p w14:paraId="5EDE564F" w14:textId="01E4E199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rispettare</w:t>
      </w:r>
      <w:r>
        <w:t xml:space="preserve"> i ritmi, i tempi e i modi individuali di apprendimento aiutando i bambini a scoprire e valorizzare le proprie capacità ed attitudini; </w:t>
      </w:r>
    </w:p>
    <w:p w14:paraId="12A1EACB" w14:textId="4E3A8F81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favorire</w:t>
      </w:r>
      <w:r>
        <w:t xml:space="preserve"> la partecipazione dei genitori alle attività proposte dalla scuola; </w:t>
      </w:r>
    </w:p>
    <w:p w14:paraId="68B93C45" w14:textId="7CCDA668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motivare</w:t>
      </w:r>
      <w:r>
        <w:t xml:space="preserve"> i bambini a relazionarsi aiutandoli a scoprire e valorizzare le proprie competenze sociali e comportamentali; </w:t>
      </w:r>
    </w:p>
    <w:p w14:paraId="36398898" w14:textId="1EA5F6A6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promuovere</w:t>
      </w:r>
      <w:r>
        <w:t xml:space="preserve"> abilità di base consolidando le competenze di ogni singolo bambino al fine di renderlo capace di orientarsi e fruire </w:t>
      </w:r>
      <w:r w:rsidR="000A277C">
        <w:t>di saperi</w:t>
      </w:r>
      <w:r>
        <w:t xml:space="preserve"> e conoscenze; attraverso consolidate modalità d’integrazione e inclusione</w:t>
      </w:r>
    </w:p>
    <w:p w14:paraId="1C5552D6" w14:textId="77777777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riconoscere</w:t>
      </w:r>
      <w:r>
        <w:t xml:space="preserve"> ed </w:t>
      </w:r>
      <w:r w:rsidRPr="00EB6CFD">
        <w:rPr>
          <w:b/>
        </w:rPr>
        <w:t>agevolare</w:t>
      </w:r>
      <w:r>
        <w:t xml:space="preserve"> la peculiarità dei bambini diversamente abili affinché possano acquisire autonomia nell’ambiente, socializzare e stare con gli altri, collaborare con i compagni, sviluppare creatività e fantasia e al meglio le proprie potenzialità;</w:t>
      </w:r>
    </w:p>
    <w:p w14:paraId="2C61DA9C" w14:textId="7F4A5848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>
        <w:t xml:space="preserve"> </w:t>
      </w:r>
      <w:r w:rsidRPr="00EB6CFD">
        <w:rPr>
          <w:b/>
        </w:rPr>
        <w:t>favorire</w:t>
      </w:r>
      <w:r>
        <w:t xml:space="preserve"> una piena collaborazione educativa con i genitori, per definire norme di comportamento comuni; </w:t>
      </w:r>
    </w:p>
    <w:p w14:paraId="0FDA86BF" w14:textId="11882E7F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organizzare</w:t>
      </w:r>
      <w:r>
        <w:t xml:space="preserve"> tempi e spazi adeguati </w:t>
      </w:r>
      <w:proofErr w:type="gramStart"/>
      <w:r>
        <w:t>per</w:t>
      </w:r>
      <w:proofErr w:type="gramEnd"/>
      <w:r>
        <w:t xml:space="preserve"> creare un ambiente didattico e relazionale positivo che garantisca il benessere psico-fisico e lo sviluppo delle potenzialità di ogni bambino; </w:t>
      </w:r>
    </w:p>
    <w:p w14:paraId="4D7003A2" w14:textId="6AFC5241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promuovere</w:t>
      </w:r>
      <w:r>
        <w:t xml:space="preserve"> un clima sociale positivo di accettazione, fiducia, rispetto, sicurezza, autostima e collaborazione; </w:t>
      </w:r>
    </w:p>
    <w:p w14:paraId="5D484B2C" w14:textId="1B3B27C2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progettare</w:t>
      </w:r>
      <w:r>
        <w:t xml:space="preserve"> e </w:t>
      </w:r>
      <w:r w:rsidRPr="00EB6CFD">
        <w:rPr>
          <w:b/>
        </w:rPr>
        <w:t>realizzare</w:t>
      </w:r>
      <w:r>
        <w:t xml:space="preserve"> ambienti educativi secondo scelte progettuali e modalità di intervento capaci di orientare al gioco, alla creatività, all’attenzione dei ritmi individuali del bambino; </w:t>
      </w:r>
    </w:p>
    <w:p w14:paraId="3978B159" w14:textId="4155BAF6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lastRenderedPageBreak/>
        <w:t>riconoscere</w:t>
      </w:r>
      <w:r>
        <w:t xml:space="preserve">, </w:t>
      </w:r>
      <w:r w:rsidRPr="00EB6CFD">
        <w:rPr>
          <w:b/>
        </w:rPr>
        <w:t>sostenere</w:t>
      </w:r>
      <w:r>
        <w:t xml:space="preserve"> e </w:t>
      </w:r>
      <w:r w:rsidRPr="00EB6CFD">
        <w:rPr>
          <w:b/>
        </w:rPr>
        <w:t>valorizzare</w:t>
      </w:r>
      <w:r>
        <w:t xml:space="preserve"> le caratteristiche culturali e personali che definiscono l’identità di ogni bambino prevenendo e rimuovendo ogni ostacolo che possa impedire motivazioni e capacità individuali; </w:t>
      </w:r>
    </w:p>
    <w:p w14:paraId="66387F6B" w14:textId="4969BD71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realizzare</w:t>
      </w:r>
      <w:r>
        <w:t xml:space="preserve"> momenti di confronto tra genitori e insegnanti secondo modalità che possano superare le differenze, nel rispetto dei valori culturali, sociali, linguistici; </w:t>
      </w:r>
    </w:p>
    <w:p w14:paraId="77D3B45F" w14:textId="48E0260D" w:rsidR="00EB6CFD" w:rsidRDefault="00EB6CFD" w:rsidP="00EB6CFD">
      <w:pPr>
        <w:pStyle w:val="Paragrafoelenco"/>
        <w:numPr>
          <w:ilvl w:val="0"/>
          <w:numId w:val="8"/>
        </w:numPr>
        <w:spacing w:after="21" w:line="234" w:lineRule="auto"/>
        <w:ind w:right="5"/>
      </w:pPr>
      <w:r w:rsidRPr="00EB6CFD">
        <w:rPr>
          <w:b/>
        </w:rPr>
        <w:t>promuovere</w:t>
      </w:r>
      <w:r>
        <w:t xml:space="preserve"> la diversità delle persone come ricchezza.</w:t>
      </w:r>
    </w:p>
    <w:p w14:paraId="4654CC4B" w14:textId="77777777" w:rsidR="00EB6CFD" w:rsidRDefault="00EB6CFD" w:rsidP="00131FE5">
      <w:pPr>
        <w:ind w:left="0" w:firstLine="0"/>
      </w:pPr>
    </w:p>
    <w:p w14:paraId="6EFFB807" w14:textId="61712571" w:rsidR="00EB6CFD" w:rsidRDefault="00EB6CFD">
      <w:pPr>
        <w:rPr>
          <w:b/>
        </w:rPr>
      </w:pPr>
      <w:r>
        <w:rPr>
          <w:b/>
        </w:rPr>
        <w:t>Il bambino si impegna a….</w:t>
      </w:r>
    </w:p>
    <w:p w14:paraId="4CB65085" w14:textId="093BCA72" w:rsidR="00EB6CFD" w:rsidRDefault="00EB6CFD">
      <w:pPr>
        <w:rPr>
          <w:b/>
        </w:rPr>
      </w:pPr>
    </w:p>
    <w:p w14:paraId="112812E7" w14:textId="5624CDB5" w:rsidR="00EB6CFD" w:rsidRPr="00EB6CFD" w:rsidRDefault="00EB6CFD" w:rsidP="00EB6CFD">
      <w:pPr>
        <w:pStyle w:val="Paragrafoelenco"/>
        <w:numPr>
          <w:ilvl w:val="0"/>
          <w:numId w:val="10"/>
        </w:numPr>
        <w:rPr>
          <w:b/>
        </w:rPr>
      </w:pPr>
      <w:r>
        <w:rPr>
          <w:b/>
        </w:rPr>
        <w:t xml:space="preserve">imparare ad </w:t>
      </w:r>
      <w:r w:rsidRPr="00EB6CFD">
        <w:rPr>
          <w:b/>
        </w:rPr>
        <w:t xml:space="preserve">avere cura </w:t>
      </w:r>
      <w:r>
        <w:t>e</w:t>
      </w:r>
      <w:r w:rsidRPr="00EB6CFD">
        <w:rPr>
          <w:b/>
        </w:rPr>
        <w:t xml:space="preserve"> rispetto</w:t>
      </w:r>
      <w:r>
        <w:t xml:space="preserve"> di sé come presupposto di un sano e corretto stile di vita; </w:t>
      </w:r>
    </w:p>
    <w:p w14:paraId="4969E9A1" w14:textId="57446990" w:rsidR="00EB6CFD" w:rsidRPr="00EB6CFD" w:rsidRDefault="00EB6CFD" w:rsidP="00EB6CFD">
      <w:pPr>
        <w:pStyle w:val="Paragrafoelenco"/>
        <w:numPr>
          <w:ilvl w:val="0"/>
          <w:numId w:val="10"/>
        </w:numPr>
        <w:rPr>
          <w:b/>
        </w:rPr>
      </w:pPr>
      <w:r w:rsidRPr="00EB6CFD">
        <w:rPr>
          <w:b/>
        </w:rPr>
        <w:t>comportarsi</w:t>
      </w:r>
      <w:r>
        <w:t xml:space="preserve"> correttamente con le insegnanti, i propri compagni nel rispetto degli altri e dell’ambiente scolastico; </w:t>
      </w:r>
    </w:p>
    <w:p w14:paraId="7F34AACA" w14:textId="5CF46DB9" w:rsidR="00EB6CFD" w:rsidRPr="00EB6CFD" w:rsidRDefault="00EB6CFD" w:rsidP="00EB6CFD">
      <w:pPr>
        <w:pStyle w:val="Paragrafoelenco"/>
        <w:numPr>
          <w:ilvl w:val="0"/>
          <w:numId w:val="10"/>
        </w:numPr>
        <w:rPr>
          <w:b/>
        </w:rPr>
      </w:pPr>
      <w:r w:rsidRPr="00EB6CFD">
        <w:rPr>
          <w:b/>
        </w:rPr>
        <w:t>acquisire</w:t>
      </w:r>
      <w:r>
        <w:t xml:space="preserve"> consapevolezza delle proprie potenzialità e dei propri limiti; </w:t>
      </w:r>
    </w:p>
    <w:p w14:paraId="2288F767" w14:textId="717E9B51" w:rsidR="00EB6CFD" w:rsidRPr="000A277C" w:rsidRDefault="00EB6CFD" w:rsidP="00EB6CFD">
      <w:pPr>
        <w:pStyle w:val="Paragrafoelenco"/>
        <w:numPr>
          <w:ilvl w:val="0"/>
          <w:numId w:val="10"/>
        </w:numPr>
        <w:rPr>
          <w:b/>
        </w:rPr>
      </w:pPr>
      <w:r w:rsidRPr="00EB6CFD">
        <w:rPr>
          <w:b/>
        </w:rPr>
        <w:t>utilizzare</w:t>
      </w:r>
      <w:r>
        <w:t xml:space="preserve"> gli strumenti di conoscenza proposti (strutturati e non) per comprendere e conoscere   </w:t>
      </w:r>
      <w:proofErr w:type="gramStart"/>
      <w:r>
        <w:t>se</w:t>
      </w:r>
      <w:proofErr w:type="gramEnd"/>
      <w:r>
        <w:t xml:space="preserve"> stesso, gli altri e ciò che gli sta intorno; </w:t>
      </w:r>
    </w:p>
    <w:p w14:paraId="7B87F32C" w14:textId="47B707DC" w:rsidR="00EB6CFD" w:rsidRPr="000A277C" w:rsidRDefault="00EB6CFD" w:rsidP="000A277C">
      <w:pPr>
        <w:pStyle w:val="Paragrafoelenco"/>
        <w:numPr>
          <w:ilvl w:val="0"/>
          <w:numId w:val="10"/>
        </w:numPr>
        <w:rPr>
          <w:b/>
        </w:rPr>
      </w:pPr>
      <w:r w:rsidRPr="000A277C">
        <w:rPr>
          <w:b/>
        </w:rPr>
        <w:t>rispettare</w:t>
      </w:r>
      <w:r>
        <w:t xml:space="preserve"> le prime forme di regole condivise nel gruppo, collaborando con i compagni per la costruzione del bene comune;</w:t>
      </w:r>
    </w:p>
    <w:p w14:paraId="4F59B775" w14:textId="1E0FA8A1" w:rsidR="00EB6CFD" w:rsidRDefault="00EB6CFD" w:rsidP="00EB6CFD">
      <w:pPr>
        <w:pStyle w:val="Paragrafoelenco"/>
        <w:numPr>
          <w:ilvl w:val="0"/>
          <w:numId w:val="9"/>
        </w:numPr>
      </w:pPr>
      <w:r>
        <w:rPr>
          <w:b/>
        </w:rPr>
        <w:t>assumersi</w:t>
      </w:r>
      <w:r>
        <w:t xml:space="preserve"> gradualmente le proprie responsabilità, chiedendo aiuto in caso di difficoltà;</w:t>
      </w:r>
    </w:p>
    <w:p w14:paraId="59C4DD3D" w14:textId="31175624" w:rsidR="000A277C" w:rsidRDefault="000A277C" w:rsidP="000A277C">
      <w:pPr>
        <w:ind w:left="0" w:firstLine="0"/>
      </w:pPr>
    </w:p>
    <w:p w14:paraId="7EC26150" w14:textId="21195BB4" w:rsidR="000A277C" w:rsidRDefault="000A277C" w:rsidP="000A277C">
      <w:pPr>
        <w:ind w:left="0" w:firstLine="0"/>
        <w:rPr>
          <w:b/>
        </w:rPr>
      </w:pPr>
      <w:r>
        <w:rPr>
          <w:b/>
        </w:rPr>
        <w:t>La famiglia si impegna a ….</w:t>
      </w:r>
    </w:p>
    <w:p w14:paraId="0CA13ABC" w14:textId="77777777" w:rsidR="000A277C" w:rsidRDefault="000A277C" w:rsidP="000A277C">
      <w:pPr>
        <w:ind w:left="0" w:firstLine="0"/>
      </w:pPr>
    </w:p>
    <w:p w14:paraId="5EAFD255" w14:textId="0CB3FA04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sostenere</w:t>
      </w:r>
      <w:r>
        <w:t xml:space="preserve"> il lavoro educativo delle insegnanti instaurando con essi rapporti di reciproca collaborazione; </w:t>
      </w:r>
    </w:p>
    <w:p w14:paraId="1A24EEA8" w14:textId="36E48C81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partecipare</w:t>
      </w:r>
      <w:r>
        <w:t xml:space="preserve"> ai colloqui individuali con gli insegnanti e alle assemblee di sezione per conoscere la progettazione educativa;</w:t>
      </w:r>
    </w:p>
    <w:p w14:paraId="15E46C77" w14:textId="39B4F233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partecipare</w:t>
      </w:r>
      <w:r>
        <w:t xml:space="preserve"> responsabilmente alle iniziative proposte dalla scuola; </w:t>
      </w:r>
    </w:p>
    <w:p w14:paraId="7721C501" w14:textId="57F52C7F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prendere</w:t>
      </w:r>
      <w:r>
        <w:t xml:space="preserve"> coscienza del regolamento dell’istituto comprensivo; </w:t>
      </w:r>
    </w:p>
    <w:p w14:paraId="658FA4E8" w14:textId="00FA04E5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aiutare</w:t>
      </w:r>
      <w:r>
        <w:t xml:space="preserve"> i bambini al rispetto delle regole di vita comune, dando importanza al rispetto dell’altro e dell’ambiente; </w:t>
      </w:r>
    </w:p>
    <w:p w14:paraId="52B647B3" w14:textId="5A6E12BB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riconoscere</w:t>
      </w:r>
      <w:r>
        <w:t xml:space="preserve"> il valore e la funzione educativa della scuola dell’infanzia; </w:t>
      </w:r>
    </w:p>
    <w:p w14:paraId="35E97BB0" w14:textId="0DD20681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cooperare</w:t>
      </w:r>
      <w:r>
        <w:t xml:space="preserve"> con i docenti per la risoluzione di criticità; </w:t>
      </w:r>
    </w:p>
    <w:p w14:paraId="28978F5D" w14:textId="3E447965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instaurare</w:t>
      </w:r>
      <w:r>
        <w:t xml:space="preserve"> un dialogo costruttivo con i docenti rispettando la loro libertà d’insegnamento e la loro competenza e professionalità; </w:t>
      </w:r>
    </w:p>
    <w:p w14:paraId="5963A9E4" w14:textId="45BEDFA2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provvedere</w:t>
      </w:r>
      <w:r>
        <w:t xml:space="preserve"> sempre a ritirare l’alunno di persona o tramite un adulto regolarmente delegato nel rispetto degli orari scolastici; </w:t>
      </w:r>
    </w:p>
    <w:p w14:paraId="5F797820" w14:textId="31229500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garantire</w:t>
      </w:r>
      <w:r>
        <w:t xml:space="preserve"> la regolarità della frequenza scolastica; </w:t>
      </w:r>
    </w:p>
    <w:p w14:paraId="52025DD5" w14:textId="78EF0DEC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rispettare</w:t>
      </w:r>
      <w:r>
        <w:t xml:space="preserve"> la puntualità degli orari di ingresso e di uscita da scuola e limitare al minimo indispensabile l’ingresso in ritardo e le uscite anticipate; </w:t>
      </w:r>
    </w:p>
    <w:p w14:paraId="3FD69809" w14:textId="4D4C5584" w:rsidR="000A277C" w:rsidRDefault="000A277C" w:rsidP="000A277C">
      <w:pPr>
        <w:pStyle w:val="Paragrafoelenco"/>
        <w:numPr>
          <w:ilvl w:val="0"/>
          <w:numId w:val="9"/>
        </w:numPr>
        <w:spacing w:after="0" w:line="234" w:lineRule="auto"/>
        <w:ind w:right="2"/>
      </w:pPr>
      <w:r w:rsidRPr="000A277C">
        <w:rPr>
          <w:b/>
        </w:rPr>
        <w:t>prestare attenzione</w:t>
      </w:r>
      <w:r>
        <w:t xml:space="preserve"> alle comunicazioni personali o ad avvisi scolastici affissi nella bacheca della Scuola. </w:t>
      </w:r>
    </w:p>
    <w:p w14:paraId="5320B39E" w14:textId="77777777" w:rsidR="000A277C" w:rsidRDefault="000A277C" w:rsidP="000A277C"/>
    <w:p w14:paraId="43B0D890" w14:textId="3ECBF039" w:rsidR="003C0B8D" w:rsidRDefault="003C0B8D" w:rsidP="003C0B8D">
      <w:pPr>
        <w:spacing w:after="144"/>
        <w:ind w:left="14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Il presente Patto Educativo viene sottoscritto digitalmente tramite registro elettronico dal genitore. </w:t>
      </w:r>
    </w:p>
    <w:p w14:paraId="258FFD47" w14:textId="769862E2" w:rsidR="000A277C" w:rsidRDefault="003C0B8D" w:rsidP="00131FE5">
      <w:pPr>
        <w:spacing w:after="144"/>
        <w:ind w:left="141"/>
      </w:pPr>
      <w:r>
        <w:rPr>
          <w:b/>
          <w:sz w:val="26"/>
          <w:szCs w:val="26"/>
        </w:rPr>
        <w:t>In caso di adesione di un solo genitore, questo si assume la responsabilità della risposta congiunta di entrambi</w:t>
      </w:r>
      <w:r>
        <w:t xml:space="preserve"> </w:t>
      </w:r>
    </w:p>
    <w:sectPr w:rsidR="000A277C">
      <w:headerReference w:type="default" r:id="rId7"/>
      <w:pgSz w:w="11908" w:h="16836"/>
      <w:pgMar w:top="287" w:right="1139" w:bottom="6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3B65" w14:textId="77777777" w:rsidR="00DB095C" w:rsidRDefault="00DB095C" w:rsidP="00CC343B">
      <w:pPr>
        <w:spacing w:after="0" w:line="240" w:lineRule="auto"/>
      </w:pPr>
      <w:r>
        <w:separator/>
      </w:r>
    </w:p>
  </w:endnote>
  <w:endnote w:type="continuationSeparator" w:id="0">
    <w:p w14:paraId="53676724" w14:textId="77777777" w:rsidR="00DB095C" w:rsidRDefault="00DB095C" w:rsidP="00CC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F7E5" w14:textId="77777777" w:rsidR="00DB095C" w:rsidRDefault="00DB095C" w:rsidP="00CC343B">
      <w:pPr>
        <w:spacing w:after="0" w:line="240" w:lineRule="auto"/>
      </w:pPr>
      <w:r>
        <w:separator/>
      </w:r>
    </w:p>
  </w:footnote>
  <w:footnote w:type="continuationSeparator" w:id="0">
    <w:p w14:paraId="3784A754" w14:textId="77777777" w:rsidR="00DB095C" w:rsidRDefault="00DB095C" w:rsidP="00CC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3954" w14:textId="18C19F3F" w:rsidR="00CC343B" w:rsidRDefault="00CC343B" w:rsidP="00CC343B">
    <w:pPr>
      <w:spacing w:after="150" w:line="256" w:lineRule="auto"/>
      <w:rPr>
        <w:b/>
        <w:sz w:val="30"/>
        <w:szCs w:val="30"/>
      </w:rPr>
    </w:pPr>
    <w:r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47ACF5F6" wp14:editId="36BA00E8">
          <wp:simplePos x="0" y="0"/>
          <wp:positionH relativeFrom="column">
            <wp:posOffset>3898900</wp:posOffset>
          </wp:positionH>
          <wp:positionV relativeFrom="paragraph">
            <wp:posOffset>-154940</wp:posOffset>
          </wp:positionV>
          <wp:extent cx="499745" cy="281305"/>
          <wp:effectExtent l="0" t="0" r="0" b="444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5164C9DA" wp14:editId="5E3087FF">
          <wp:simplePos x="0" y="0"/>
          <wp:positionH relativeFrom="column">
            <wp:posOffset>2045970</wp:posOffset>
          </wp:positionH>
          <wp:positionV relativeFrom="paragraph">
            <wp:posOffset>-139700</wp:posOffset>
          </wp:positionV>
          <wp:extent cx="444500" cy="32766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61312" behindDoc="0" locked="0" layoutInCell="1" allowOverlap="1" wp14:anchorId="22A08C82" wp14:editId="1EF86674">
          <wp:simplePos x="0" y="0"/>
          <wp:positionH relativeFrom="column">
            <wp:posOffset>5544820</wp:posOffset>
          </wp:positionH>
          <wp:positionV relativeFrom="paragraph">
            <wp:posOffset>-107950</wp:posOffset>
          </wp:positionV>
          <wp:extent cx="283845" cy="290830"/>
          <wp:effectExtent l="0" t="0" r="1905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9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62336" behindDoc="0" locked="0" layoutInCell="1" allowOverlap="1" wp14:anchorId="043B28AD" wp14:editId="152619D9">
          <wp:simplePos x="0" y="0"/>
          <wp:positionH relativeFrom="column">
            <wp:posOffset>254000</wp:posOffset>
          </wp:positionH>
          <wp:positionV relativeFrom="paragraph">
            <wp:posOffset>-153035</wp:posOffset>
          </wp:positionV>
          <wp:extent cx="298450" cy="336550"/>
          <wp:effectExtent l="0" t="0" r="6350" b="635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684C78" w14:textId="77777777" w:rsidR="00CC343B" w:rsidRDefault="00CC343B" w:rsidP="00CC343B">
    <w:pPr>
      <w:jc w:val="center"/>
      <w:rPr>
        <w:color w:val="auto"/>
        <w:sz w:val="22"/>
      </w:rPr>
    </w:pPr>
    <w:r>
      <w:rPr>
        <w:b/>
        <w:color w:val="1F497D"/>
        <w:sz w:val="25"/>
      </w:rPr>
      <w:t xml:space="preserve">ISTITUTO COMPRENSIVO STATALE I.C. LUCILIO </w:t>
    </w:r>
  </w:p>
  <w:p w14:paraId="754A624B" w14:textId="77777777" w:rsidR="00CC343B" w:rsidRDefault="00CC343B" w:rsidP="00CC343B">
    <w:pPr>
      <w:spacing w:after="33"/>
      <w:ind w:left="10"/>
      <w:jc w:val="center"/>
    </w:pPr>
    <w:r>
      <w:rPr>
        <w:b/>
        <w:color w:val="1F497D"/>
      </w:rPr>
      <w:t xml:space="preserve">Con Sezione ad Indirizzo Musicale </w:t>
    </w:r>
  </w:p>
  <w:p w14:paraId="41A9DB1F" w14:textId="77777777" w:rsidR="00CC343B" w:rsidRDefault="00CC343B" w:rsidP="00CC343B">
    <w:pPr>
      <w:spacing w:after="3" w:line="232" w:lineRule="auto"/>
      <w:ind w:left="3366" w:right="1922" w:hanging="1105"/>
      <w:rPr>
        <w:lang w:val="en-US"/>
      </w:rPr>
    </w:pPr>
    <w:r>
      <w:rPr>
        <w:color w:val="1F497D"/>
        <w:sz w:val="18"/>
      </w:rPr>
      <w:t xml:space="preserve">VIALE TRIESTE – 81037 </w:t>
    </w:r>
    <w:r>
      <w:rPr>
        <w:b/>
        <w:color w:val="1F497D"/>
        <w:sz w:val="18"/>
      </w:rPr>
      <w:t xml:space="preserve">SESSA AURUNCA (CE) - DISTR. </w:t>
    </w:r>
    <w:r>
      <w:rPr>
        <w:b/>
        <w:color w:val="1F497D"/>
        <w:sz w:val="18"/>
        <w:lang w:val="en-US"/>
      </w:rPr>
      <w:t xml:space="preserve">N° 19 </w:t>
    </w:r>
    <w:r>
      <w:rPr>
        <w:color w:val="1F497D"/>
        <w:sz w:val="18"/>
        <w:lang w:val="en-US"/>
      </w:rPr>
      <w:t xml:space="preserve">TEL. 0823/937127 – FAX 0823/681856  </w:t>
    </w:r>
  </w:p>
  <w:p w14:paraId="2C48021D" w14:textId="77777777" w:rsidR="00CC343B" w:rsidRDefault="00CC343B" w:rsidP="00CC343B">
    <w:pPr>
      <w:spacing w:after="32"/>
      <w:jc w:val="center"/>
      <w:rPr>
        <w:lang w:val="en-US"/>
      </w:rPr>
    </w:pPr>
    <w:proofErr w:type="gramStart"/>
    <w:r>
      <w:rPr>
        <w:i/>
        <w:color w:val="1F497D"/>
        <w:sz w:val="18"/>
        <w:lang w:val="en-US"/>
      </w:rPr>
      <w:t>E-Mail  ceic8az004</w:t>
    </w:r>
    <w:r>
      <w:rPr>
        <w:color w:val="1F497D"/>
        <w:sz w:val="18"/>
        <w:lang w:val="en-US"/>
      </w:rPr>
      <w:t>@istruzione.it</w:t>
    </w:r>
    <w:proofErr w:type="gramEnd"/>
    <w:r>
      <w:rPr>
        <w:i/>
        <w:color w:val="1F497D"/>
        <w:sz w:val="18"/>
        <w:lang w:val="en-US"/>
      </w:rPr>
      <w:t xml:space="preserve">; </w:t>
    </w:r>
    <w:proofErr w:type="spellStart"/>
    <w:r>
      <w:rPr>
        <w:i/>
        <w:color w:val="1F497D"/>
        <w:sz w:val="18"/>
        <w:lang w:val="en-US"/>
      </w:rPr>
      <w:t>sito</w:t>
    </w:r>
    <w:proofErr w:type="spellEnd"/>
    <w:r>
      <w:rPr>
        <w:i/>
        <w:color w:val="1F497D"/>
        <w:sz w:val="18"/>
        <w:lang w:val="en-US"/>
      </w:rPr>
      <w:t xml:space="preserve"> we</w:t>
    </w:r>
    <w:r w:rsidR="00000000">
      <w:fldChar w:fldCharType="begin"/>
    </w:r>
    <w:r w:rsidR="00000000" w:rsidRPr="00131FE5">
      <w:rPr>
        <w:lang w:val="en-US"/>
      </w:rPr>
      <w:instrText xml:space="preserve"> HYPERLINK "http://www.icasessalucilio.it/" </w:instrText>
    </w:r>
    <w:r w:rsidR="00000000">
      <w:fldChar w:fldCharType="separate"/>
    </w:r>
    <w:r>
      <w:rPr>
        <w:rStyle w:val="Collegamentoipertestuale"/>
        <w:i/>
        <w:color w:val="1F497D"/>
        <w:sz w:val="18"/>
        <w:u w:val="none"/>
        <w:lang w:val="en-US"/>
      </w:rPr>
      <w:t xml:space="preserve">b www.icasessalucilio.edu.it </w:t>
    </w:r>
    <w:r w:rsidR="00000000">
      <w:rPr>
        <w:rStyle w:val="Collegamentoipertestuale"/>
        <w:i/>
        <w:color w:val="1F497D"/>
        <w:sz w:val="18"/>
        <w:u w:val="none"/>
        <w:lang w:val="en-US"/>
      </w:rPr>
      <w:fldChar w:fldCharType="end"/>
    </w:r>
  </w:p>
  <w:p w14:paraId="6185E1CF" w14:textId="5706FAFE" w:rsidR="00CC343B" w:rsidRDefault="00CC343B" w:rsidP="00CC343B">
    <w:pPr>
      <w:spacing w:after="154" w:line="216" w:lineRule="auto"/>
      <w:ind w:right="2818"/>
    </w:pPr>
    <w:r>
      <w:rPr>
        <w:b/>
        <w:color w:val="1F497D"/>
        <w:sz w:val="18"/>
        <w:lang w:val="en-US"/>
      </w:rPr>
      <w:t xml:space="preserve">                                                                Cod. </w:t>
    </w:r>
    <w:proofErr w:type="spellStart"/>
    <w:r>
      <w:rPr>
        <w:b/>
        <w:color w:val="1F497D"/>
        <w:sz w:val="18"/>
        <w:lang w:val="en-US"/>
      </w:rPr>
      <w:t>Mecc</w:t>
    </w:r>
    <w:proofErr w:type="spellEnd"/>
    <w:r>
      <w:rPr>
        <w:b/>
        <w:color w:val="1F497D"/>
        <w:sz w:val="18"/>
        <w:lang w:val="en-US"/>
      </w:rPr>
      <w:t>. CEIC8AZ</w:t>
    </w:r>
    <w:proofErr w:type="gramStart"/>
    <w:r>
      <w:rPr>
        <w:b/>
        <w:color w:val="1F497D"/>
        <w:sz w:val="18"/>
        <w:lang w:val="en-US"/>
      </w:rPr>
      <w:t>004</w:t>
    </w:r>
    <w:r>
      <w:rPr>
        <w:color w:val="1F497D"/>
        <w:sz w:val="18"/>
        <w:lang w:val="en-US"/>
      </w:rPr>
      <w:t xml:space="preserve"> </w:t>
    </w:r>
    <w:r>
      <w:rPr>
        <w:b/>
        <w:color w:val="1F497D"/>
        <w:sz w:val="18"/>
        <w:lang w:val="en-US"/>
      </w:rPr>
      <w:t xml:space="preserve"> –</w:t>
    </w:r>
    <w:proofErr w:type="gramEnd"/>
    <w:r>
      <w:rPr>
        <w:b/>
        <w:color w:val="1F497D"/>
        <w:sz w:val="18"/>
        <w:lang w:val="en-US"/>
      </w:rPr>
      <w:t xml:space="preserve">  Cod. </w:t>
    </w:r>
    <w:r>
      <w:rPr>
        <w:b/>
        <w:color w:val="1F497D"/>
        <w:sz w:val="18"/>
      </w:rPr>
      <w:t xml:space="preserve">Fisc. 95015610611 </w:t>
    </w:r>
    <w:r>
      <w:rPr>
        <w:b/>
        <w:sz w:val="36"/>
      </w:rPr>
      <w:t xml:space="preserve">        </w:t>
    </w:r>
  </w:p>
  <w:p w14:paraId="1D476976" w14:textId="77777777" w:rsidR="00CC343B" w:rsidRDefault="00CC34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B23"/>
    <w:multiLevelType w:val="hybridMultilevel"/>
    <w:tmpl w:val="BFA23C8A"/>
    <w:lvl w:ilvl="0" w:tplc="DA72C20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9D64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26866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6ADE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04D8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E93F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EBAA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8FE80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ECF7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46945"/>
    <w:multiLevelType w:val="hybridMultilevel"/>
    <w:tmpl w:val="7A605980"/>
    <w:lvl w:ilvl="0" w:tplc="D984321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498AA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C3BFA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0294A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6057E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4C704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DD9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6D7C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F75C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A5C56"/>
    <w:multiLevelType w:val="hybridMultilevel"/>
    <w:tmpl w:val="330EE654"/>
    <w:lvl w:ilvl="0" w:tplc="CEC88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AF4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858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EDA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A9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7E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692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0C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E47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643072"/>
    <w:multiLevelType w:val="hybridMultilevel"/>
    <w:tmpl w:val="D82CC64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5100C3E"/>
    <w:multiLevelType w:val="hybridMultilevel"/>
    <w:tmpl w:val="A2AE83C0"/>
    <w:lvl w:ilvl="0" w:tplc="DBD4D9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ED7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9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72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61C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4F8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0F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683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69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DB317A"/>
    <w:multiLevelType w:val="hybridMultilevel"/>
    <w:tmpl w:val="9A06412A"/>
    <w:lvl w:ilvl="0" w:tplc="38DE017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07E9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C5BB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8AE4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47E9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020F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A05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8BB5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0853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221AB"/>
    <w:multiLevelType w:val="hybridMultilevel"/>
    <w:tmpl w:val="95C08346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6078209B"/>
    <w:multiLevelType w:val="hybridMultilevel"/>
    <w:tmpl w:val="3938725E"/>
    <w:lvl w:ilvl="0" w:tplc="FB62A34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C3D4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468D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AE72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6092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2174A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4E33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85E00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6CF7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644ADD"/>
    <w:multiLevelType w:val="hybridMultilevel"/>
    <w:tmpl w:val="905A55D2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EF30E4D"/>
    <w:multiLevelType w:val="hybridMultilevel"/>
    <w:tmpl w:val="AC165122"/>
    <w:lvl w:ilvl="0" w:tplc="0ADE5DB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6007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649B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CE3A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6C1F2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E61B6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0611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EB4EA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09FE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908449">
    <w:abstractNumId w:val="5"/>
  </w:num>
  <w:num w:numId="2" w16cid:durableId="35664209">
    <w:abstractNumId w:val="2"/>
  </w:num>
  <w:num w:numId="3" w16cid:durableId="1813525300">
    <w:abstractNumId w:val="9"/>
  </w:num>
  <w:num w:numId="4" w16cid:durableId="336614373">
    <w:abstractNumId w:val="0"/>
  </w:num>
  <w:num w:numId="5" w16cid:durableId="1102069407">
    <w:abstractNumId w:val="7"/>
  </w:num>
  <w:num w:numId="6" w16cid:durableId="940991506">
    <w:abstractNumId w:val="4"/>
  </w:num>
  <w:num w:numId="7" w16cid:durableId="1019046774">
    <w:abstractNumId w:val="1"/>
  </w:num>
  <w:num w:numId="8" w16cid:durableId="258415586">
    <w:abstractNumId w:val="6"/>
  </w:num>
  <w:num w:numId="9" w16cid:durableId="1840540055">
    <w:abstractNumId w:val="3"/>
  </w:num>
  <w:num w:numId="10" w16cid:durableId="1587960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F2"/>
    <w:rsid w:val="000A277C"/>
    <w:rsid w:val="00131FE5"/>
    <w:rsid w:val="003863A6"/>
    <w:rsid w:val="003C0B8D"/>
    <w:rsid w:val="00614E99"/>
    <w:rsid w:val="00981B25"/>
    <w:rsid w:val="00CC343B"/>
    <w:rsid w:val="00D304F2"/>
    <w:rsid w:val="00DB095C"/>
    <w:rsid w:val="00DB275B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EF830"/>
  <w15:docId w15:val="{4DD8BF62-05A4-47D2-B228-0A789AEC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CFD"/>
    <w:pPr>
      <w:spacing w:after="6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B6C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6C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3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43B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C34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43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ROSALBA PETTRONE</cp:lastModifiedBy>
  <cp:revision>8</cp:revision>
  <dcterms:created xsi:type="dcterms:W3CDTF">2021-10-07T19:51:00Z</dcterms:created>
  <dcterms:modified xsi:type="dcterms:W3CDTF">2022-09-30T19:37:00Z</dcterms:modified>
</cp:coreProperties>
</file>